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Gwarancja Jakości Świadczonych Usług (SLA) - SILVER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e-direct 24 sp. </w:t>
      </w: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b w:val="1"/>
          <w:vertAlign w:val="baseline"/>
          <w:rtl w:val="0"/>
        </w:rPr>
        <w:t xml:space="preserve"> o.o. sp.k.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e-direct 24 automatycznie, co pięć minut monitoruje poprawność działania wszystkich elementów infrastruktury technicznej e-direct 24, systemów oraz oprogramowania wykorzystanego do świadczenia usług objętych Umową.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e-direct 24 gwarantuje Dostępność Usług na poziomie 99.5% czasu w miesiącu kalendarzowym.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niedotrzymania przez e-direct warunków gwarancji w pkt. 2 Abonentowi przysługuje rekompensata: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wysokości 30% wartości abonamentu miesięcznego, jeśli Dostępność Usług w danym miesiącu była między 99.5%, a powyżej 99.0% czasu w miesiącu kalendarzowym;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wysokości 50% wartości abonamentu miesięcznego, jeśli Dostępność Usług w danym miesiącu była między 99.0%, a powyżej 95.0% czasu w miesiącu kalendarzowym;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wysokości 70% wartości abonamentu miesięcznego, jeśli Dostępność Usług w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danym miesiącu była poniżej 95.0% czasu w miesiącu kalendarzowym;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Wszystkie udzielane rekompensaty nie zwalniają Abonenta z obowiązku terminowego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regulowania należności.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ciągu siedmiu dni od nabycia uprawnień do rekompensaty Abonent powinien zgłosić ten fakt e-direct 24 w trybie reklamacyjnym. Nie zgłoszenie uprawnień w terminie powoduje utratę przysługującej rekompensaty.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Maksymalna wartość rekompensaty w danym miesiącu nie może przekroczyć wartości usługi na podstawie, której rekompensata została przyznana.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e-direct 24 nie ponosi żadnej odpowiedzialności za przerwy w świadczeniu usług i czas przerw nie pomniejsza czasu Dostępności Usług, jeśli są one rezultatem: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przyczyn niezależnych od e-direct 24;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działania lub zaniechania działania ze strony Abonenta lub jego kontrahentów;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niesprawności urządzeń Abonenta lub technologii Abonenta albo urządzeń lub technologii stron trzecich niezależnych od e-direct 24;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działania siły wyższej;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przerwa dotyczy usług świadczonych Abonentowi nieodpłatnie lub na okres testowy;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przerwa nastąpiła w okresie, kiedy Abonent zalegał z płatnościami;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zakłóceń w Internecie oraz w sieciach operatorów pozostających poza bezpośrednią kontrolą e-direct 24, przykładowo: zakłócenia routowania poza obrębem sieci e-direct 24, awarie sieci innych niż e-direct 24 operatorów Internetu lub telekomunikacyjnych pozostających poza kontrolą e-direct 24, zakłócenia i awarie serwerów DNS administratorów domen innych niż e-direct 24;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przerwa w świadczeniu usług nastąpiła w okresie przerwy konserwacyjnej, o której e-direct 24 powiadomił Abonenta na 3 (trzy) dni wcześniej lub w okresie Okna Serwisowego;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Czas przerw w świadczeniu usług nie pomniejsza czasu Dostępności Usług, jeśli trwa krócej aniżeli 10 (dziesięć) minut bez przerwy;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45a8a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